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hAnsi="宋体"/>
          <w:b/>
          <w:color w:val="auto"/>
          <w:sz w:val="30"/>
          <w:szCs w:val="30"/>
          <w:highlight w:val="none"/>
        </w:rPr>
      </w:pPr>
      <w:bookmarkStart w:id="0" w:name="_Toc18185_WPSOffice_Level1"/>
      <w:bookmarkStart w:id="1" w:name="_Toc30481_WPSOffice_Level1"/>
      <w:bookmarkStart w:id="2" w:name="_Toc6275_WPSOffice_Level1"/>
      <w:r>
        <w:rPr>
          <w:rFonts w:hint="eastAsia" w:hAnsi="宋体"/>
          <w:b/>
          <w:color w:val="auto"/>
          <w:sz w:val="30"/>
          <w:szCs w:val="30"/>
          <w:highlight w:val="none"/>
          <w:lang w:eastAsia="zh-CN"/>
        </w:rPr>
        <w:t>致君项目管理有限公司</w:t>
      </w:r>
      <w:r>
        <w:rPr>
          <w:rFonts w:hint="eastAsia" w:hAnsi="宋体"/>
          <w:b/>
          <w:color w:val="auto"/>
          <w:sz w:val="30"/>
          <w:szCs w:val="30"/>
          <w:highlight w:val="none"/>
        </w:rPr>
        <w:t>关于</w:t>
      </w:r>
      <w:bookmarkEnd w:id="0"/>
      <w:r>
        <w:rPr>
          <w:rFonts w:hint="eastAsia" w:hAnsi="宋体"/>
          <w:b/>
          <w:color w:val="auto"/>
          <w:sz w:val="30"/>
          <w:szCs w:val="30"/>
          <w:highlight w:val="none"/>
          <w:lang w:eastAsia="zh-CN"/>
        </w:rPr>
        <w:t>保障性租赁住房Ⅰ标装修项目燃气具配套采购燃气具配套采购</w:t>
      </w:r>
    </w:p>
    <w:p>
      <w:pPr>
        <w:spacing w:line="360" w:lineRule="auto"/>
        <w:jc w:val="center"/>
        <w:outlineLvl w:val="0"/>
        <w:rPr>
          <w:rFonts w:hint="eastAsia" w:hAnsi="宋体"/>
          <w:b/>
          <w:color w:val="auto"/>
          <w:sz w:val="30"/>
          <w:szCs w:val="30"/>
          <w:highlight w:val="none"/>
        </w:rPr>
      </w:pPr>
      <w:bookmarkStart w:id="3" w:name="_Toc28125_WPSOffice_Level1"/>
      <w:r>
        <w:rPr>
          <w:rFonts w:hint="eastAsia" w:hAnsi="宋体"/>
          <w:b/>
          <w:color w:val="auto"/>
          <w:sz w:val="30"/>
          <w:szCs w:val="30"/>
          <w:highlight w:val="none"/>
        </w:rPr>
        <w:t>（项目编号：</w:t>
      </w:r>
      <w:r>
        <w:rPr>
          <w:rFonts w:hint="eastAsia" w:hAnsi="宋体"/>
          <w:b/>
          <w:color w:val="auto"/>
          <w:sz w:val="30"/>
          <w:szCs w:val="30"/>
          <w:highlight w:val="none"/>
          <w:lang w:eastAsia="zh-CN"/>
        </w:rPr>
        <w:t>致君2024-01-C-H-CZ</w:t>
      </w:r>
      <w:r>
        <w:rPr>
          <w:rFonts w:hint="eastAsia" w:hAnsi="宋体"/>
          <w:b/>
          <w:color w:val="auto"/>
          <w:sz w:val="30"/>
          <w:szCs w:val="30"/>
          <w:highlight w:val="none"/>
        </w:rPr>
        <w:t>）竞争性磋商公告</w:t>
      </w:r>
      <w:bookmarkEnd w:id="1"/>
      <w:bookmarkEnd w:id="2"/>
      <w:bookmarkEnd w:id="3"/>
    </w:p>
    <w:p>
      <w:pPr>
        <w:spacing w:line="360" w:lineRule="auto"/>
        <w:jc w:val="left"/>
        <w:rPr>
          <w:rFonts w:hint="eastAsia" w:hAnsi="宋体"/>
          <w:color w:val="auto"/>
          <w:sz w:val="24"/>
          <w:szCs w:val="24"/>
          <w:highlight w:val="none"/>
        </w:rPr>
      </w:pPr>
      <w:r>
        <w:rPr>
          <w:rFonts w:hAnsi="宋体"/>
          <w:color w:val="auto"/>
          <w:sz w:val="24"/>
          <w:szCs w:val="24"/>
          <w:highlight w:val="none"/>
        </w:rPr>
        <w:t xml:space="preserve">    </w:t>
      </w:r>
      <w:r>
        <w:rPr>
          <w:rFonts w:hint="eastAsia" w:hAnsi="宋体"/>
          <w:color w:val="auto"/>
          <w:sz w:val="24"/>
          <w:szCs w:val="24"/>
          <w:highlight w:val="none"/>
          <w:u w:val="single"/>
          <w:lang w:eastAsia="zh-CN"/>
        </w:rPr>
        <w:t>致君项目管理有限公司</w:t>
      </w:r>
      <w:r>
        <w:rPr>
          <w:rFonts w:hint="eastAsia" w:hAnsi="宋体"/>
          <w:color w:val="auto"/>
          <w:sz w:val="24"/>
          <w:szCs w:val="24"/>
          <w:highlight w:val="none"/>
        </w:rPr>
        <w:t>受</w:t>
      </w:r>
      <w:r>
        <w:rPr>
          <w:rFonts w:hint="eastAsia" w:hAnsi="宋体"/>
          <w:color w:val="auto"/>
          <w:sz w:val="24"/>
          <w:szCs w:val="24"/>
          <w:highlight w:val="none"/>
          <w:u w:val="single"/>
          <w:lang w:eastAsia="zh-CN"/>
        </w:rPr>
        <w:t>广西中泰崇善资产经营有限公司</w:t>
      </w:r>
      <w:r>
        <w:rPr>
          <w:rFonts w:hint="eastAsia" w:hAnsi="宋体"/>
          <w:color w:val="auto"/>
          <w:sz w:val="24"/>
          <w:szCs w:val="24"/>
          <w:highlight w:val="none"/>
        </w:rPr>
        <w:t>委托，现对</w:t>
      </w:r>
      <w:r>
        <w:rPr>
          <w:rFonts w:hint="eastAsia" w:hAnsi="宋体"/>
          <w:color w:val="auto"/>
          <w:sz w:val="24"/>
          <w:szCs w:val="24"/>
          <w:highlight w:val="none"/>
          <w:u w:val="single"/>
          <w:lang w:eastAsia="zh-CN"/>
        </w:rPr>
        <w:t>保障性租赁住房Ⅰ标装修项目燃气具配套采购燃气具配套采购</w:t>
      </w:r>
      <w:r>
        <w:rPr>
          <w:rFonts w:hint="eastAsia" w:hAnsi="宋体"/>
          <w:color w:val="auto"/>
          <w:sz w:val="24"/>
          <w:szCs w:val="24"/>
          <w:highlight w:val="none"/>
        </w:rPr>
        <w:t>进行竞争性磋商，欢迎具备条件的国内供应商前来参加磋商活动。</w:t>
      </w:r>
    </w:p>
    <w:p>
      <w:pPr>
        <w:spacing w:line="360" w:lineRule="auto"/>
        <w:rPr>
          <w:rFonts w:hint="eastAsia" w:hAnsi="宋体"/>
          <w:color w:val="auto"/>
          <w:sz w:val="24"/>
          <w:szCs w:val="24"/>
          <w:highlight w:val="none"/>
        </w:rPr>
      </w:pPr>
      <w:r>
        <w:rPr>
          <w:rFonts w:hint="eastAsia" w:hAnsi="宋体"/>
          <w:color w:val="auto"/>
          <w:sz w:val="24"/>
          <w:szCs w:val="24"/>
          <w:highlight w:val="none"/>
        </w:rPr>
        <w:t>一、采购项目名称：</w:t>
      </w:r>
      <w:r>
        <w:rPr>
          <w:rFonts w:hint="eastAsia" w:hAnsi="宋体"/>
          <w:color w:val="auto"/>
          <w:sz w:val="24"/>
          <w:szCs w:val="24"/>
          <w:highlight w:val="none"/>
          <w:lang w:eastAsia="zh-CN"/>
        </w:rPr>
        <w:t>保障性租赁住房Ⅰ标装修项目燃气具配套采购</w:t>
      </w:r>
    </w:p>
    <w:p>
      <w:pPr>
        <w:spacing w:line="360" w:lineRule="auto"/>
        <w:rPr>
          <w:rFonts w:hint="eastAsia" w:hAnsi="宋体"/>
          <w:color w:val="auto"/>
          <w:sz w:val="24"/>
          <w:szCs w:val="24"/>
          <w:highlight w:val="none"/>
        </w:rPr>
      </w:pPr>
      <w:r>
        <w:rPr>
          <w:rFonts w:hint="eastAsia" w:hAnsi="宋体"/>
          <w:color w:val="auto"/>
          <w:sz w:val="24"/>
          <w:szCs w:val="24"/>
          <w:highlight w:val="none"/>
        </w:rPr>
        <w:t>二、项目编号</w:t>
      </w:r>
      <w:r>
        <w:rPr>
          <w:rFonts w:hint="eastAsia" w:hAnsi="宋体"/>
          <w:color w:val="auto"/>
          <w:sz w:val="24"/>
          <w:szCs w:val="24"/>
          <w:highlight w:val="none"/>
          <w:lang w:val="en-US" w:eastAsia="zh-CN"/>
        </w:rPr>
        <w:t>:</w:t>
      </w:r>
      <w:r>
        <w:rPr>
          <w:rFonts w:hint="eastAsia" w:hAnsi="宋体"/>
          <w:color w:val="auto"/>
          <w:sz w:val="24"/>
          <w:szCs w:val="24"/>
          <w:highlight w:val="none"/>
          <w:lang w:eastAsia="zh-CN"/>
        </w:rPr>
        <w:t>致君2024-01-C-H-CZ</w:t>
      </w:r>
    </w:p>
    <w:p>
      <w:pPr>
        <w:spacing w:line="360" w:lineRule="auto"/>
        <w:jc w:val="left"/>
        <w:rPr>
          <w:rFonts w:hint="eastAsia" w:hAnsi="宋体"/>
          <w:color w:val="auto"/>
          <w:sz w:val="24"/>
          <w:szCs w:val="24"/>
          <w:highlight w:val="none"/>
        </w:rPr>
      </w:pPr>
      <w:r>
        <w:rPr>
          <w:rFonts w:hint="eastAsia" w:hAnsi="宋体"/>
          <w:color w:val="auto"/>
          <w:sz w:val="24"/>
          <w:szCs w:val="24"/>
          <w:highlight w:val="none"/>
        </w:rPr>
        <w:t>三、采购内容：</w:t>
      </w:r>
      <w:r>
        <w:rPr>
          <w:rFonts w:hint="eastAsia" w:ascii="宋体" w:hAnsi="宋体" w:eastAsia="宋体" w:cs="宋体"/>
          <w:bCs/>
          <w:spacing w:val="8"/>
          <w:sz w:val="24"/>
          <w:szCs w:val="24"/>
          <w:shd w:val="clear" w:color="auto" w:fill="FFFFFF"/>
          <w:lang w:eastAsia="zh-CN"/>
        </w:rPr>
        <w:t>需</w:t>
      </w:r>
      <w:r>
        <w:rPr>
          <w:rFonts w:hint="eastAsia" w:ascii="宋体" w:hAnsi="宋体" w:eastAsia="宋体" w:cs="宋体"/>
          <w:bCs/>
          <w:spacing w:val="8"/>
          <w:sz w:val="24"/>
          <w:szCs w:val="24"/>
          <w:shd w:val="clear" w:color="auto" w:fill="FFFFFF"/>
          <w:lang w:val="en-US" w:eastAsia="zh-CN"/>
        </w:rPr>
        <w:t>采购</w:t>
      </w:r>
      <w:r>
        <w:rPr>
          <w:rFonts w:hint="eastAsia" w:ascii="宋体" w:hAnsi="宋体" w:eastAsia="宋体" w:cs="宋体"/>
          <w:bCs/>
          <w:spacing w:val="8"/>
          <w:sz w:val="24"/>
          <w:szCs w:val="24"/>
          <w:shd w:val="clear" w:color="auto" w:fill="FFFFFF"/>
          <w:lang w:eastAsia="zh-CN"/>
        </w:rPr>
        <w:t>配套燃气热水器、燃气报警装置、自闭阀及相关开通点火材料30</w:t>
      </w:r>
      <w:r>
        <w:rPr>
          <w:rFonts w:hint="eastAsia" w:ascii="宋体" w:hAnsi="宋体" w:eastAsia="宋体" w:cs="宋体"/>
          <w:bCs/>
          <w:spacing w:val="8"/>
          <w:sz w:val="24"/>
          <w:szCs w:val="24"/>
          <w:shd w:val="clear" w:color="auto" w:fill="FFFFFF"/>
          <w:lang w:val="en-US" w:eastAsia="zh-CN"/>
        </w:rPr>
        <w:t>8</w:t>
      </w:r>
      <w:r>
        <w:rPr>
          <w:rFonts w:hint="eastAsia" w:ascii="宋体" w:hAnsi="宋体" w:eastAsia="宋体" w:cs="宋体"/>
          <w:bCs/>
          <w:spacing w:val="8"/>
          <w:sz w:val="24"/>
          <w:szCs w:val="24"/>
          <w:shd w:val="clear" w:color="auto" w:fill="FFFFFF"/>
          <w:lang w:eastAsia="zh-CN"/>
        </w:rPr>
        <w:t>套</w:t>
      </w:r>
      <w:r>
        <w:rPr>
          <w:rFonts w:hint="eastAsia" w:hAnsi="宋体"/>
          <w:color w:val="auto"/>
          <w:sz w:val="24"/>
          <w:szCs w:val="24"/>
          <w:highlight w:val="none"/>
          <w:lang w:eastAsia="zh-CN"/>
        </w:rPr>
        <w:t>，详</w:t>
      </w:r>
      <w:r>
        <w:rPr>
          <w:rFonts w:hint="eastAsia" w:hAnsi="宋体"/>
          <w:color w:val="auto"/>
          <w:sz w:val="24"/>
          <w:szCs w:val="24"/>
          <w:highlight w:val="none"/>
        </w:rPr>
        <w:t xml:space="preserve">见竞争性磋商文件。 </w:t>
      </w:r>
    </w:p>
    <w:p>
      <w:pPr>
        <w:spacing w:line="360" w:lineRule="auto"/>
        <w:jc w:val="left"/>
        <w:rPr>
          <w:rFonts w:hint="eastAsia" w:hAnsi="宋体"/>
          <w:color w:val="auto"/>
          <w:sz w:val="24"/>
          <w:szCs w:val="24"/>
          <w:highlight w:val="none"/>
        </w:rPr>
      </w:pPr>
      <w:r>
        <w:rPr>
          <w:rFonts w:hint="eastAsia" w:hAnsi="宋体"/>
          <w:color w:val="auto"/>
          <w:sz w:val="24"/>
          <w:szCs w:val="24"/>
          <w:highlight w:val="none"/>
        </w:rPr>
        <w:t>四、采购预算金额:人民币</w:t>
      </w:r>
      <w:r>
        <w:rPr>
          <w:rFonts w:hint="eastAsia" w:hAnsi="宋体"/>
          <w:color w:val="auto"/>
          <w:sz w:val="24"/>
          <w:szCs w:val="24"/>
          <w:highlight w:val="none"/>
          <w:lang w:eastAsia="zh-CN"/>
        </w:rPr>
        <w:t>（大写）</w:t>
      </w:r>
      <w:r>
        <w:rPr>
          <w:rFonts w:hint="eastAsia" w:hAnsi="宋体"/>
          <w:color w:val="auto"/>
          <w:sz w:val="24"/>
          <w:szCs w:val="24"/>
          <w:highlight w:val="none"/>
          <w:lang w:val="en-US" w:eastAsia="zh-CN"/>
        </w:rPr>
        <w:t>陆拾捌万肆仟零陆拾捌元整</w:t>
      </w:r>
      <w:r>
        <w:rPr>
          <w:rFonts w:hint="eastAsia" w:hAnsi="宋体"/>
          <w:color w:val="auto"/>
          <w:sz w:val="24"/>
          <w:szCs w:val="24"/>
          <w:highlight w:val="none"/>
        </w:rPr>
        <w:t>（¥</w:t>
      </w:r>
      <w:r>
        <w:rPr>
          <w:rFonts w:hint="eastAsia" w:hAnsi="宋体"/>
          <w:color w:val="auto"/>
          <w:sz w:val="24"/>
          <w:szCs w:val="24"/>
          <w:highlight w:val="none"/>
          <w:lang w:val="en-US" w:eastAsia="zh-CN"/>
        </w:rPr>
        <w:t>684068</w:t>
      </w:r>
      <w:r>
        <w:rPr>
          <w:rFonts w:hint="eastAsia" w:hAnsi="宋体"/>
          <w:color w:val="auto"/>
          <w:sz w:val="24"/>
          <w:szCs w:val="24"/>
          <w:highlight w:val="none"/>
        </w:rPr>
        <w:t>.00）</w:t>
      </w:r>
    </w:p>
    <w:p>
      <w:pPr>
        <w:spacing w:line="360" w:lineRule="auto"/>
        <w:rPr>
          <w:rFonts w:hint="eastAsia" w:hAnsi="宋体"/>
          <w:color w:val="auto"/>
          <w:sz w:val="24"/>
          <w:szCs w:val="24"/>
          <w:highlight w:val="none"/>
        </w:rPr>
      </w:pPr>
      <w:r>
        <w:rPr>
          <w:rFonts w:hint="eastAsia" w:hAnsi="宋体"/>
          <w:color w:val="auto"/>
          <w:sz w:val="24"/>
          <w:szCs w:val="24"/>
          <w:highlight w:val="none"/>
        </w:rPr>
        <w:t>五、</w:t>
      </w:r>
      <w:r>
        <w:rPr>
          <w:rFonts w:hint="eastAsia" w:hAnsi="宋体"/>
          <w:color w:val="auto"/>
          <w:sz w:val="24"/>
          <w:szCs w:val="24"/>
          <w:highlight w:val="none"/>
          <w:lang w:eastAsia="zh-CN"/>
        </w:rPr>
        <w:t>服务期限</w:t>
      </w:r>
      <w:r>
        <w:rPr>
          <w:rFonts w:hint="eastAsia" w:hAnsi="宋体"/>
          <w:color w:val="auto"/>
          <w:sz w:val="24"/>
          <w:szCs w:val="24"/>
          <w:highlight w:val="none"/>
        </w:rPr>
        <w:t>：</w:t>
      </w:r>
      <w:r>
        <w:rPr>
          <w:rFonts w:hint="eastAsia" w:hAnsi="宋体" w:eastAsia="宋体"/>
          <w:color w:val="auto"/>
          <w:sz w:val="24"/>
          <w:szCs w:val="24"/>
          <w:highlight w:val="none"/>
          <w:lang w:eastAsia="zh-CN"/>
        </w:rPr>
        <w:t>合同签订后30个日历日内交付使用</w:t>
      </w:r>
      <w:r>
        <w:rPr>
          <w:rFonts w:ascii="宋体" w:hAnsi="宋体" w:eastAsia="宋体"/>
          <w:color w:val="auto"/>
          <w:sz w:val="24"/>
          <w:szCs w:val="24"/>
          <w:highlight w:val="none"/>
        </w:rPr>
        <w:t>。</w:t>
      </w:r>
    </w:p>
    <w:p>
      <w:pPr>
        <w:spacing w:line="360" w:lineRule="auto"/>
        <w:rPr>
          <w:rFonts w:hint="eastAsia" w:hAnsi="宋体"/>
          <w:color w:val="auto"/>
          <w:sz w:val="24"/>
          <w:szCs w:val="24"/>
          <w:highlight w:val="none"/>
        </w:rPr>
      </w:pPr>
      <w:r>
        <w:rPr>
          <w:rFonts w:hint="eastAsia" w:hAnsi="宋体"/>
          <w:color w:val="auto"/>
          <w:sz w:val="24"/>
          <w:szCs w:val="24"/>
          <w:highlight w:val="none"/>
          <w:lang w:eastAsia="zh-CN"/>
        </w:rPr>
        <w:t>六</w:t>
      </w:r>
      <w:r>
        <w:rPr>
          <w:rFonts w:hint="eastAsia" w:hAnsi="宋体"/>
          <w:color w:val="auto"/>
          <w:sz w:val="24"/>
          <w:szCs w:val="24"/>
          <w:highlight w:val="none"/>
        </w:rPr>
        <w:t>、磋商供应商资格要求：</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1.符合《中华人民共和国政府采购法》第二十二条规定；</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2.国内注册（指按国家有关规定要求注册的），生产或经营本次采购货物或服务，必须具备独立法人资格；</w:t>
      </w:r>
    </w:p>
    <w:p>
      <w:pPr>
        <w:spacing w:line="360" w:lineRule="auto"/>
        <w:ind w:firstLine="480" w:firstLineChars="200"/>
        <w:rPr>
          <w:rFonts w:hAnsi="宋体"/>
          <w:color w:val="auto"/>
          <w:sz w:val="24"/>
          <w:szCs w:val="24"/>
          <w:highlight w:val="none"/>
        </w:rPr>
      </w:pPr>
      <w:r>
        <w:rPr>
          <w:rFonts w:hint="eastAsia" w:hAnsi="宋体"/>
          <w:color w:val="auto"/>
          <w:sz w:val="24"/>
          <w:szCs w:val="24"/>
          <w:highlight w:val="none"/>
        </w:rPr>
        <w:t>3</w:t>
      </w:r>
      <w:r>
        <w:rPr>
          <w:rFonts w:hAnsi="宋体"/>
          <w:color w:val="auto"/>
          <w:sz w:val="24"/>
          <w:szCs w:val="24"/>
          <w:highlight w:val="none"/>
        </w:rPr>
        <w:t>对在“信用中国”网站(www.creditchina.gov.cn)、中国政府采购网(www.ccgp.gov.cn)等渠道列入失信被执行人、重大税收违法案件当事人名单、政府采购严重违法失信行为记录名单的竞标人，不得参与</w:t>
      </w:r>
      <w:r>
        <w:rPr>
          <w:rFonts w:hint="eastAsia" w:hAnsi="宋体"/>
          <w:color w:val="auto"/>
          <w:sz w:val="24"/>
          <w:szCs w:val="24"/>
          <w:highlight w:val="none"/>
          <w:lang w:eastAsia="zh-CN"/>
        </w:rPr>
        <w:t>本次</w:t>
      </w:r>
      <w:r>
        <w:rPr>
          <w:rFonts w:hAnsi="宋体"/>
          <w:color w:val="auto"/>
          <w:sz w:val="24"/>
          <w:szCs w:val="24"/>
          <w:highlight w:val="none"/>
        </w:rPr>
        <w:t>采购活动；</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4.单位负责人为同一人或者存在直接控股、管理关系的不同供应商，不得参加同一合同项下的采购活动。除单一来源采购项目外，为采购项目提供整体设计、规范编制或者项目管理、监理、检测等服务的供应商，不得再参加该采购项目的其他采购活动；</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5.本项目不接受联合体竞标。</w:t>
      </w:r>
    </w:p>
    <w:p>
      <w:pPr>
        <w:spacing w:line="360" w:lineRule="auto"/>
        <w:rPr>
          <w:rFonts w:hint="eastAsia" w:hAnsi="宋体"/>
          <w:color w:val="auto"/>
          <w:sz w:val="24"/>
          <w:szCs w:val="24"/>
          <w:highlight w:val="none"/>
        </w:rPr>
      </w:pPr>
      <w:r>
        <w:rPr>
          <w:rFonts w:hint="eastAsia" w:hAnsi="宋体"/>
          <w:color w:val="auto"/>
          <w:sz w:val="24"/>
          <w:szCs w:val="24"/>
          <w:highlight w:val="none"/>
          <w:lang w:eastAsia="zh-CN"/>
        </w:rPr>
        <w:t>七</w:t>
      </w:r>
      <w:r>
        <w:rPr>
          <w:rFonts w:hint="eastAsia" w:hAnsi="宋体"/>
          <w:color w:val="auto"/>
          <w:sz w:val="24"/>
          <w:szCs w:val="24"/>
          <w:highlight w:val="none"/>
        </w:rPr>
        <w:t>、竞争性磋商文件的获取：</w:t>
      </w:r>
    </w:p>
    <w:p>
      <w:pPr>
        <w:spacing w:line="360" w:lineRule="auto"/>
        <w:ind w:firstLine="600" w:firstLineChars="250"/>
        <w:rPr>
          <w:rFonts w:hint="eastAsia" w:hAnsi="宋体"/>
          <w:color w:val="auto"/>
          <w:sz w:val="24"/>
          <w:szCs w:val="24"/>
          <w:highlight w:val="none"/>
        </w:rPr>
      </w:pPr>
      <w:r>
        <w:rPr>
          <w:rFonts w:hint="eastAsia" w:hAnsi="宋体"/>
          <w:color w:val="auto"/>
          <w:sz w:val="24"/>
          <w:szCs w:val="24"/>
          <w:highlight w:val="none"/>
        </w:rPr>
        <w:t>1.发售时间：</w:t>
      </w:r>
      <w:r>
        <w:rPr>
          <w:rFonts w:hint="eastAsia" w:ascii="宋体" w:hAnsi="宋体" w:eastAsia="宋体" w:cs="Times New Roman"/>
          <w:color w:val="auto"/>
          <w:kern w:val="2"/>
          <w:sz w:val="24"/>
          <w:szCs w:val="24"/>
          <w:highlight w:val="none"/>
          <w:u w:val="none"/>
          <w:lang w:val="en-US" w:eastAsia="zh-CN" w:bidi="ar-SA"/>
        </w:rPr>
        <w:t>20</w:t>
      </w:r>
      <w:r>
        <w:rPr>
          <w:rFonts w:hint="eastAsia" w:hAnsi="宋体" w:eastAsia="宋体" w:cs="Times New Roman"/>
          <w:color w:val="auto"/>
          <w:kern w:val="2"/>
          <w:sz w:val="24"/>
          <w:szCs w:val="24"/>
          <w:highlight w:val="none"/>
          <w:u w:val="none"/>
          <w:lang w:val="en-US" w:eastAsia="zh-CN" w:bidi="ar-SA"/>
        </w:rPr>
        <w:t>24</w:t>
      </w:r>
      <w:r>
        <w:rPr>
          <w:rFonts w:hint="eastAsia" w:ascii="宋体" w:hAnsi="宋体" w:eastAsia="宋体" w:cs="Times New Roman"/>
          <w:color w:val="auto"/>
          <w:kern w:val="2"/>
          <w:sz w:val="24"/>
          <w:szCs w:val="24"/>
          <w:highlight w:val="none"/>
          <w:u w:val="none"/>
          <w:lang w:val="en-US" w:eastAsia="zh-CN" w:bidi="ar-SA"/>
        </w:rPr>
        <w:t>年</w:t>
      </w:r>
      <w:r>
        <w:rPr>
          <w:rFonts w:hint="eastAsia" w:hAnsi="宋体" w:cs="Times New Roman"/>
          <w:color w:val="auto"/>
          <w:kern w:val="2"/>
          <w:sz w:val="24"/>
          <w:szCs w:val="24"/>
          <w:highlight w:val="none"/>
          <w:u w:val="none"/>
          <w:lang w:val="en-US" w:eastAsia="zh-CN" w:bidi="ar-SA"/>
        </w:rPr>
        <w:t>01</w:t>
      </w:r>
      <w:r>
        <w:rPr>
          <w:rFonts w:hint="eastAsia" w:ascii="宋体" w:hAnsi="宋体" w:eastAsia="宋体" w:cs="Times New Roman"/>
          <w:color w:val="auto"/>
          <w:kern w:val="2"/>
          <w:sz w:val="24"/>
          <w:szCs w:val="24"/>
          <w:highlight w:val="none"/>
          <w:u w:val="none"/>
          <w:lang w:val="en-US" w:eastAsia="zh-CN" w:bidi="ar-SA"/>
        </w:rPr>
        <w:t>月</w:t>
      </w:r>
      <w:r>
        <w:rPr>
          <w:rFonts w:hint="eastAsia" w:hAnsi="宋体" w:cs="Times New Roman"/>
          <w:color w:val="auto"/>
          <w:kern w:val="2"/>
          <w:sz w:val="24"/>
          <w:szCs w:val="24"/>
          <w:highlight w:val="none"/>
          <w:u w:val="none"/>
          <w:lang w:val="en-US" w:eastAsia="zh-CN" w:bidi="ar-SA"/>
        </w:rPr>
        <w:t>05</w:t>
      </w:r>
      <w:r>
        <w:rPr>
          <w:rFonts w:hint="eastAsia" w:ascii="宋体" w:hAnsi="宋体" w:eastAsia="宋体" w:cs="Times New Roman"/>
          <w:color w:val="auto"/>
          <w:kern w:val="2"/>
          <w:sz w:val="24"/>
          <w:szCs w:val="24"/>
          <w:highlight w:val="none"/>
          <w:u w:val="none"/>
          <w:lang w:val="en-US" w:eastAsia="zh-CN" w:bidi="ar-SA"/>
        </w:rPr>
        <w:t>日至 20</w:t>
      </w:r>
      <w:r>
        <w:rPr>
          <w:rFonts w:hint="eastAsia" w:hAnsi="宋体" w:eastAsia="宋体" w:cs="Times New Roman"/>
          <w:color w:val="auto"/>
          <w:kern w:val="2"/>
          <w:sz w:val="24"/>
          <w:szCs w:val="24"/>
          <w:highlight w:val="none"/>
          <w:u w:val="none"/>
          <w:lang w:val="en-US" w:eastAsia="zh-CN" w:bidi="ar-SA"/>
        </w:rPr>
        <w:t>24</w:t>
      </w:r>
      <w:r>
        <w:rPr>
          <w:rFonts w:hint="eastAsia" w:ascii="宋体" w:hAnsi="宋体" w:eastAsia="宋体" w:cs="Times New Roman"/>
          <w:color w:val="auto"/>
          <w:kern w:val="2"/>
          <w:sz w:val="24"/>
          <w:szCs w:val="24"/>
          <w:highlight w:val="none"/>
          <w:u w:val="none"/>
          <w:lang w:val="en-US" w:eastAsia="zh-CN" w:bidi="ar-SA"/>
        </w:rPr>
        <w:t xml:space="preserve"> 年</w:t>
      </w:r>
      <w:r>
        <w:rPr>
          <w:rFonts w:hint="eastAsia" w:hAnsi="宋体" w:eastAsia="宋体" w:cs="Times New Roman"/>
          <w:color w:val="auto"/>
          <w:kern w:val="2"/>
          <w:sz w:val="24"/>
          <w:szCs w:val="24"/>
          <w:highlight w:val="none"/>
          <w:u w:val="none"/>
          <w:lang w:val="en-US" w:eastAsia="zh-CN" w:bidi="ar-SA"/>
        </w:rPr>
        <w:t>01</w:t>
      </w:r>
      <w:r>
        <w:rPr>
          <w:rFonts w:hint="eastAsia" w:ascii="宋体" w:hAnsi="宋体" w:eastAsia="宋体" w:cs="Times New Roman"/>
          <w:color w:val="auto"/>
          <w:kern w:val="2"/>
          <w:sz w:val="24"/>
          <w:szCs w:val="24"/>
          <w:highlight w:val="none"/>
          <w:u w:val="none"/>
          <w:lang w:val="en-US" w:eastAsia="zh-CN" w:bidi="ar-SA"/>
        </w:rPr>
        <w:t>月</w:t>
      </w:r>
      <w:r>
        <w:rPr>
          <w:rFonts w:hint="eastAsia" w:hAnsi="宋体" w:eastAsia="宋体" w:cs="Times New Roman"/>
          <w:color w:val="auto"/>
          <w:kern w:val="2"/>
          <w:sz w:val="24"/>
          <w:szCs w:val="24"/>
          <w:highlight w:val="none"/>
          <w:u w:val="none"/>
          <w:lang w:val="en-US" w:eastAsia="zh-CN" w:bidi="ar-SA"/>
        </w:rPr>
        <w:t>11</w:t>
      </w:r>
      <w:r>
        <w:rPr>
          <w:rFonts w:hint="eastAsia" w:ascii="宋体" w:hAnsi="宋体" w:eastAsia="宋体" w:cs="Times New Roman"/>
          <w:color w:val="auto"/>
          <w:kern w:val="2"/>
          <w:sz w:val="24"/>
          <w:szCs w:val="24"/>
          <w:highlight w:val="none"/>
          <w:u w:val="none"/>
          <w:lang w:val="en-US" w:eastAsia="zh-CN" w:bidi="ar-SA"/>
        </w:rPr>
        <w:t>日</w:t>
      </w:r>
      <w:r>
        <w:rPr>
          <w:rFonts w:hint="eastAsia" w:hAnsi="宋体"/>
          <w:color w:val="auto"/>
          <w:sz w:val="24"/>
          <w:szCs w:val="24"/>
          <w:highlight w:val="none"/>
        </w:rPr>
        <w:t>（法定公休日、法定节假日除外），每日上午9时00分至12时00分，下午15时00分至17时30分（北京时间，下同）。</w:t>
      </w:r>
    </w:p>
    <w:p>
      <w:pPr>
        <w:spacing w:line="360" w:lineRule="auto"/>
        <w:ind w:firstLine="600" w:firstLineChars="250"/>
        <w:rPr>
          <w:rFonts w:hint="eastAsia" w:hAnsi="宋体"/>
          <w:color w:val="auto"/>
          <w:sz w:val="24"/>
          <w:szCs w:val="24"/>
          <w:highlight w:val="none"/>
        </w:rPr>
      </w:pPr>
      <w:r>
        <w:rPr>
          <w:rFonts w:hint="eastAsia" w:hAnsi="宋体"/>
          <w:color w:val="auto"/>
          <w:sz w:val="24"/>
          <w:szCs w:val="24"/>
          <w:highlight w:val="none"/>
        </w:rPr>
        <w:t>2.发售地点：</w:t>
      </w:r>
      <w:r>
        <w:rPr>
          <w:rFonts w:hint="eastAsia" w:hAnsi="宋体"/>
          <w:color w:val="auto"/>
          <w:sz w:val="24"/>
          <w:szCs w:val="24"/>
          <w:highlight w:val="none"/>
          <w:lang w:eastAsia="zh-CN"/>
        </w:rPr>
        <w:t>致君项目管理有限公司</w:t>
      </w:r>
      <w:r>
        <w:rPr>
          <w:rFonts w:hint="eastAsia" w:hAnsi="宋体"/>
          <w:color w:val="auto"/>
          <w:sz w:val="24"/>
          <w:szCs w:val="24"/>
          <w:highlight w:val="none"/>
        </w:rPr>
        <w:t>（</w:t>
      </w:r>
      <w:r>
        <w:rPr>
          <w:rFonts w:hint="eastAsia" w:ascii="宋体" w:hAnsi="宋体" w:eastAsia="宋体" w:cs="宋体"/>
          <w:color w:val="auto"/>
          <w:sz w:val="24"/>
          <w:szCs w:val="24"/>
          <w:highlight w:val="none"/>
          <w:lang w:eastAsia="zh-CN"/>
        </w:rPr>
        <w:t>崇左市江州</w:t>
      </w:r>
      <w:bookmarkStart w:id="6" w:name="_GoBack"/>
      <w:bookmarkEnd w:id="6"/>
      <w:r>
        <w:rPr>
          <w:rFonts w:hint="eastAsia" w:ascii="宋体" w:hAnsi="宋体" w:eastAsia="宋体" w:cs="宋体"/>
          <w:color w:val="auto"/>
          <w:sz w:val="24"/>
          <w:szCs w:val="24"/>
          <w:highlight w:val="none"/>
          <w:lang w:eastAsia="zh-CN"/>
        </w:rPr>
        <w:t>区新城路中段北侧龙胤金街32栋一单元103号</w:t>
      </w:r>
      <w:r>
        <w:rPr>
          <w:rFonts w:hint="eastAsia" w:hAnsi="宋体"/>
          <w:color w:val="auto"/>
          <w:sz w:val="24"/>
          <w:szCs w:val="24"/>
          <w:highlight w:val="none"/>
        </w:rPr>
        <w:t>）。</w:t>
      </w:r>
    </w:p>
    <w:p>
      <w:pPr>
        <w:spacing w:line="360" w:lineRule="auto"/>
        <w:ind w:firstLine="600" w:firstLineChars="250"/>
        <w:rPr>
          <w:rFonts w:hint="eastAsia" w:hAnsi="宋体"/>
          <w:color w:val="auto"/>
          <w:sz w:val="24"/>
          <w:szCs w:val="24"/>
          <w:highlight w:val="none"/>
        </w:rPr>
      </w:pPr>
      <w:r>
        <w:rPr>
          <w:rFonts w:hint="eastAsia" w:hAnsi="宋体"/>
          <w:color w:val="auto"/>
          <w:sz w:val="24"/>
          <w:szCs w:val="24"/>
          <w:highlight w:val="none"/>
        </w:rPr>
        <w:t>3.竞争性磋商文件售价：每本工本费</w:t>
      </w:r>
      <w:r>
        <w:rPr>
          <w:rFonts w:hint="eastAsia" w:hAnsi="宋体"/>
          <w:color w:val="auto"/>
          <w:sz w:val="24"/>
          <w:szCs w:val="24"/>
          <w:highlight w:val="none"/>
          <w:u w:val="single"/>
          <w:lang w:val="en-US" w:eastAsia="zh-CN"/>
        </w:rPr>
        <w:t>300</w:t>
      </w:r>
      <w:r>
        <w:rPr>
          <w:rFonts w:hint="eastAsia" w:hAnsi="宋体"/>
          <w:color w:val="auto"/>
          <w:sz w:val="24"/>
          <w:szCs w:val="24"/>
          <w:highlight w:val="none"/>
        </w:rPr>
        <w:t>元，售后不退。</w:t>
      </w:r>
    </w:p>
    <w:p>
      <w:pPr>
        <w:pStyle w:val="2"/>
        <w:snapToGrid w:val="0"/>
        <w:spacing w:before="0" w:beforeAutospacing="0" w:after="0" w:afterAutospacing="0" w:line="360" w:lineRule="auto"/>
        <w:ind w:firstLine="471"/>
        <w:jc w:val="both"/>
        <w:rPr>
          <w:rFonts w:hint="eastAsia"/>
          <w:color w:val="auto"/>
          <w:highlight w:val="none"/>
        </w:rPr>
      </w:pPr>
      <w:r>
        <w:rPr>
          <w:rFonts w:hint="eastAsia"/>
          <w:color w:val="auto"/>
          <w:highlight w:val="none"/>
        </w:rPr>
        <w:t xml:space="preserve"> 4.获取竞争性磋商文件的方式：由法定代表人或委托代理人携带以下资料获取竞争性磋商文件：</w:t>
      </w:r>
      <w:r>
        <w:rPr>
          <w:rFonts w:hint="eastAsia" w:cs="宋体"/>
          <w:snapToGrid w:val="0"/>
          <w:color w:val="auto"/>
          <w:highlight w:val="none"/>
        </w:rPr>
        <w:t>（1）营业执照、组织机构代码证、税务登记证（或统一社会信用代码的营业执照）；（2）法定代表人身份证；（3）</w:t>
      </w:r>
      <w:r>
        <w:rPr>
          <w:rFonts w:hint="eastAsia" w:cs="宋体"/>
          <w:snapToGrid w:val="0"/>
          <w:color w:val="auto"/>
          <w:kern w:val="2"/>
          <w:highlight w:val="none"/>
        </w:rPr>
        <w:t>委托代理人身份证和授权委托书原件（委托代理时须提供）</w:t>
      </w:r>
      <w:r>
        <w:rPr>
          <w:rFonts w:hint="eastAsia" w:cs="宋体"/>
          <w:snapToGrid w:val="0"/>
          <w:color w:val="auto"/>
          <w:highlight w:val="none"/>
        </w:rPr>
        <w:t>。上述材料收复印件加盖单位公章，并提供原件核对（法定代表人身份证除外），否则不予购买竞争性磋商文件</w:t>
      </w:r>
      <w:r>
        <w:rPr>
          <w:rFonts w:hint="eastAsia"/>
          <w:color w:val="auto"/>
          <w:highlight w:val="none"/>
        </w:rPr>
        <w:t>。</w:t>
      </w:r>
    </w:p>
    <w:p>
      <w:pPr>
        <w:pStyle w:val="2"/>
        <w:snapToGrid w:val="0"/>
        <w:spacing w:before="0" w:beforeAutospacing="0" w:after="0" w:afterAutospacing="0"/>
        <w:ind w:firstLine="0"/>
        <w:rPr>
          <w:rFonts w:hint="eastAsia" w:ascii="宋体" w:hAnsi="宋体" w:eastAsia="宋体" w:cs="宋体"/>
          <w:color w:val="auto"/>
          <w:kern w:val="2"/>
          <w:sz w:val="24"/>
          <w:szCs w:val="22"/>
          <w:highlight w:val="none"/>
          <w:lang w:val="en-US" w:eastAsia="zh-CN" w:bidi="ar-SA"/>
        </w:rPr>
      </w:pPr>
      <w:r>
        <w:rPr>
          <w:rFonts w:hint="eastAsia" w:hAnsi="宋体"/>
          <w:color w:val="auto"/>
          <w:sz w:val="24"/>
          <w:szCs w:val="24"/>
          <w:highlight w:val="none"/>
          <w:lang w:eastAsia="zh-CN"/>
        </w:rPr>
        <w:t>八</w:t>
      </w:r>
      <w:r>
        <w:rPr>
          <w:rFonts w:hint="eastAsia" w:hAnsi="宋体"/>
          <w:color w:val="auto"/>
          <w:sz w:val="24"/>
          <w:szCs w:val="24"/>
          <w:highlight w:val="none"/>
        </w:rPr>
        <w:t>、磋商保证金：</w:t>
      </w:r>
      <w:r>
        <w:rPr>
          <w:rFonts w:hint="eastAsia" w:hAnsi="宋体"/>
          <w:b/>
          <w:color w:val="auto"/>
          <w:sz w:val="24"/>
          <w:szCs w:val="24"/>
          <w:highlight w:val="none"/>
          <w:lang w:val="en-US" w:eastAsia="zh-CN"/>
        </w:rPr>
        <w:t>无。</w:t>
      </w:r>
    </w:p>
    <w:p>
      <w:pPr>
        <w:spacing w:line="360" w:lineRule="auto"/>
        <w:rPr>
          <w:rFonts w:hint="eastAsia" w:hAnsi="宋体"/>
          <w:color w:val="auto"/>
          <w:sz w:val="24"/>
          <w:szCs w:val="24"/>
          <w:highlight w:val="none"/>
        </w:rPr>
      </w:pPr>
      <w:r>
        <w:rPr>
          <w:rFonts w:hint="eastAsia" w:hAnsi="宋体"/>
          <w:color w:val="auto"/>
          <w:sz w:val="24"/>
          <w:szCs w:val="24"/>
          <w:highlight w:val="none"/>
          <w:lang w:eastAsia="zh-CN"/>
        </w:rPr>
        <w:t>九</w:t>
      </w:r>
      <w:r>
        <w:rPr>
          <w:rFonts w:hint="eastAsia" w:hAnsi="宋体"/>
          <w:color w:val="auto"/>
          <w:sz w:val="24"/>
          <w:szCs w:val="24"/>
          <w:highlight w:val="none"/>
        </w:rPr>
        <w:t>、响应文件递交截止时间和地点:</w:t>
      </w:r>
    </w:p>
    <w:p>
      <w:pPr>
        <w:spacing w:line="360" w:lineRule="auto"/>
        <w:ind w:firstLine="600" w:firstLineChars="250"/>
        <w:rPr>
          <w:rFonts w:hint="eastAsia" w:hAnsi="宋体"/>
          <w:color w:val="auto"/>
          <w:sz w:val="24"/>
          <w:szCs w:val="24"/>
          <w:highlight w:val="none"/>
        </w:rPr>
      </w:pPr>
      <w:r>
        <w:rPr>
          <w:rFonts w:hint="eastAsia" w:hAnsi="宋体"/>
          <w:color w:val="auto"/>
          <w:sz w:val="24"/>
          <w:szCs w:val="24"/>
          <w:highlight w:val="none"/>
        </w:rPr>
        <w:t>磋商供应商应于</w:t>
      </w:r>
      <w:r>
        <w:rPr>
          <w:rFonts w:hint="eastAsia" w:hAnsi="宋体"/>
          <w:color w:val="auto"/>
          <w:sz w:val="24"/>
          <w:szCs w:val="24"/>
          <w:highlight w:val="none"/>
          <w:u w:val="single"/>
        </w:rPr>
        <w:t>20</w:t>
      </w:r>
      <w:r>
        <w:rPr>
          <w:rFonts w:hint="eastAsia" w:hAnsi="宋体"/>
          <w:color w:val="auto"/>
          <w:sz w:val="24"/>
          <w:szCs w:val="24"/>
          <w:highlight w:val="none"/>
          <w:u w:val="single"/>
          <w:lang w:val="en-US" w:eastAsia="zh-CN"/>
        </w:rPr>
        <w:t>24</w:t>
      </w:r>
      <w:r>
        <w:rPr>
          <w:rFonts w:hint="eastAsia" w:hAnsi="宋体"/>
          <w:color w:val="auto"/>
          <w:sz w:val="24"/>
          <w:szCs w:val="24"/>
          <w:highlight w:val="none"/>
        </w:rPr>
        <w:t>年</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01</w:t>
      </w:r>
      <w:r>
        <w:rPr>
          <w:rFonts w:hint="eastAsia" w:hAnsi="宋体"/>
          <w:color w:val="auto"/>
          <w:sz w:val="24"/>
          <w:szCs w:val="24"/>
          <w:highlight w:val="none"/>
        </w:rPr>
        <w:t>月</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 xml:space="preserve">15 </w:t>
      </w:r>
      <w:r>
        <w:rPr>
          <w:rFonts w:hint="eastAsia" w:hAnsi="宋体"/>
          <w:color w:val="auto"/>
          <w:sz w:val="24"/>
          <w:szCs w:val="24"/>
          <w:highlight w:val="none"/>
        </w:rPr>
        <w:t>日</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15</w:t>
      </w:r>
      <w:r>
        <w:rPr>
          <w:rFonts w:hint="eastAsia" w:hAnsi="宋体"/>
          <w:color w:val="auto"/>
          <w:sz w:val="24"/>
          <w:szCs w:val="24"/>
          <w:highlight w:val="none"/>
        </w:rPr>
        <w:t>时</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3</w:t>
      </w:r>
      <w:r>
        <w:rPr>
          <w:rFonts w:hint="eastAsia" w:hAnsi="宋体"/>
          <w:color w:val="auto"/>
          <w:sz w:val="24"/>
          <w:szCs w:val="24"/>
          <w:highlight w:val="none"/>
          <w:u w:val="single"/>
        </w:rPr>
        <w:t xml:space="preserve">0 </w:t>
      </w:r>
      <w:r>
        <w:rPr>
          <w:rFonts w:hint="eastAsia" w:hAnsi="宋体"/>
          <w:color w:val="auto"/>
          <w:sz w:val="24"/>
          <w:szCs w:val="24"/>
          <w:highlight w:val="none"/>
        </w:rPr>
        <w:t>分前</w:t>
      </w:r>
      <w:r>
        <w:rPr>
          <w:rFonts w:hint="eastAsia" w:hAnsi="宋体"/>
          <w:color w:val="auto"/>
          <w:sz w:val="24"/>
          <w:szCs w:val="24"/>
          <w:highlight w:val="none"/>
        </w:rPr>
        <w:t>，将响应文件密封提交到</w:t>
      </w:r>
      <w:r>
        <w:rPr>
          <w:rFonts w:hint="eastAsia" w:hAnsi="宋体"/>
          <w:color w:val="auto"/>
          <w:sz w:val="24"/>
          <w:szCs w:val="24"/>
          <w:highlight w:val="none"/>
          <w:u w:val="single"/>
          <w:lang w:eastAsia="zh-CN"/>
        </w:rPr>
        <w:t>致君项目管理有限公司</w:t>
      </w:r>
      <w:r>
        <w:rPr>
          <w:rFonts w:hint="eastAsia" w:hAnsi="宋体"/>
          <w:i w:val="0"/>
          <w:iCs w:val="0"/>
          <w:color w:val="auto"/>
          <w:sz w:val="24"/>
          <w:szCs w:val="24"/>
          <w:highlight w:val="none"/>
          <w:u w:val="single"/>
        </w:rPr>
        <w:t>（</w:t>
      </w:r>
      <w:r>
        <w:rPr>
          <w:rFonts w:hint="eastAsia" w:ascii="宋体" w:hAnsi="宋体" w:eastAsia="宋体" w:cs="宋体"/>
          <w:i w:val="0"/>
          <w:iCs w:val="0"/>
          <w:color w:val="auto"/>
          <w:sz w:val="24"/>
          <w:szCs w:val="24"/>
          <w:highlight w:val="none"/>
          <w:u w:val="single"/>
          <w:lang w:eastAsia="zh-CN"/>
        </w:rPr>
        <w:t>崇左市江州区新城路中段北侧龙胤金街32栋一单元103号</w:t>
      </w:r>
      <w:r>
        <w:rPr>
          <w:rFonts w:hint="eastAsia" w:hAnsi="宋体"/>
          <w:color w:val="auto"/>
          <w:sz w:val="24"/>
          <w:szCs w:val="24"/>
          <w:highlight w:val="none"/>
          <w:u w:val="single"/>
        </w:rPr>
        <w:t>）</w:t>
      </w:r>
      <w:r>
        <w:rPr>
          <w:rFonts w:hint="eastAsia" w:hAnsi="宋体"/>
          <w:color w:val="auto"/>
          <w:sz w:val="24"/>
          <w:szCs w:val="24"/>
          <w:highlight w:val="none"/>
        </w:rPr>
        <w:t>，逾期送达的将予以拒收。</w:t>
      </w:r>
    </w:p>
    <w:p>
      <w:pPr>
        <w:spacing w:line="360" w:lineRule="auto"/>
        <w:rPr>
          <w:rFonts w:hint="eastAsia" w:hAnsi="宋体"/>
          <w:color w:val="auto"/>
          <w:sz w:val="24"/>
          <w:szCs w:val="24"/>
          <w:highlight w:val="none"/>
        </w:rPr>
      </w:pPr>
      <w:r>
        <w:rPr>
          <w:rFonts w:hint="eastAsia" w:hAnsi="宋体"/>
          <w:color w:val="auto"/>
          <w:sz w:val="24"/>
          <w:szCs w:val="24"/>
          <w:highlight w:val="none"/>
        </w:rPr>
        <w:t>十、磋商时间及地点：</w:t>
      </w:r>
      <w:r>
        <w:rPr>
          <w:rFonts w:hint="eastAsia" w:hAnsi="宋体"/>
          <w:color w:val="auto"/>
          <w:sz w:val="24"/>
          <w:szCs w:val="24"/>
          <w:highlight w:val="none"/>
          <w:u w:val="single"/>
        </w:rPr>
        <w:t>20</w:t>
      </w:r>
      <w:r>
        <w:rPr>
          <w:rFonts w:hint="eastAsia" w:hAnsi="宋体"/>
          <w:color w:val="auto"/>
          <w:sz w:val="24"/>
          <w:szCs w:val="24"/>
          <w:highlight w:val="none"/>
          <w:u w:val="single"/>
          <w:lang w:val="en-US" w:eastAsia="zh-CN"/>
        </w:rPr>
        <w:t>24</w:t>
      </w:r>
      <w:r>
        <w:rPr>
          <w:rFonts w:hint="eastAsia" w:hAnsi="宋体"/>
          <w:color w:val="auto"/>
          <w:sz w:val="24"/>
          <w:szCs w:val="24"/>
          <w:highlight w:val="none"/>
        </w:rPr>
        <w:t>年</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 xml:space="preserve">01 </w:t>
      </w:r>
      <w:r>
        <w:rPr>
          <w:rFonts w:hint="eastAsia" w:hAnsi="宋体"/>
          <w:color w:val="auto"/>
          <w:sz w:val="24"/>
          <w:szCs w:val="24"/>
          <w:highlight w:val="none"/>
        </w:rPr>
        <w:t>月</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 xml:space="preserve">15 </w:t>
      </w:r>
      <w:r>
        <w:rPr>
          <w:rFonts w:hint="eastAsia" w:hAnsi="宋体"/>
          <w:color w:val="auto"/>
          <w:sz w:val="24"/>
          <w:szCs w:val="24"/>
          <w:highlight w:val="none"/>
        </w:rPr>
        <w:t>日</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15</w:t>
      </w:r>
      <w:r>
        <w:rPr>
          <w:rFonts w:hint="eastAsia" w:hAnsi="宋体"/>
          <w:color w:val="auto"/>
          <w:sz w:val="24"/>
          <w:szCs w:val="24"/>
          <w:highlight w:val="none"/>
          <w:u w:val="single"/>
        </w:rPr>
        <w:t xml:space="preserve"> </w:t>
      </w:r>
      <w:r>
        <w:rPr>
          <w:rFonts w:hint="eastAsia" w:hAnsi="宋体"/>
          <w:color w:val="auto"/>
          <w:sz w:val="24"/>
          <w:szCs w:val="24"/>
          <w:highlight w:val="none"/>
        </w:rPr>
        <w:t>时</w:t>
      </w:r>
      <w:r>
        <w:rPr>
          <w:rFonts w:hint="eastAsia" w:hAnsi="宋体"/>
          <w:color w:val="auto"/>
          <w:sz w:val="24"/>
          <w:szCs w:val="24"/>
          <w:highlight w:val="none"/>
          <w:u w:val="single"/>
        </w:rPr>
        <w:t xml:space="preserve"> </w:t>
      </w:r>
      <w:r>
        <w:rPr>
          <w:rFonts w:hint="eastAsia" w:hAnsi="宋体"/>
          <w:color w:val="auto"/>
          <w:sz w:val="24"/>
          <w:szCs w:val="24"/>
          <w:highlight w:val="none"/>
          <w:u w:val="single"/>
          <w:lang w:val="en-US" w:eastAsia="zh-CN"/>
        </w:rPr>
        <w:t>3</w:t>
      </w:r>
      <w:r>
        <w:rPr>
          <w:rFonts w:hint="eastAsia" w:hAnsi="宋体"/>
          <w:color w:val="auto"/>
          <w:sz w:val="24"/>
          <w:szCs w:val="24"/>
          <w:highlight w:val="none"/>
          <w:u w:val="single"/>
        </w:rPr>
        <w:t xml:space="preserve">0 </w:t>
      </w:r>
      <w:r>
        <w:rPr>
          <w:rFonts w:hint="eastAsia" w:hAnsi="宋体"/>
          <w:color w:val="auto"/>
          <w:sz w:val="24"/>
          <w:szCs w:val="24"/>
          <w:highlight w:val="none"/>
        </w:rPr>
        <w:t>分截止后为磋商小组与供应商磋商时间，具体时间由代理机构工作人员另行通知。</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地点：</w:t>
      </w:r>
      <w:r>
        <w:rPr>
          <w:rFonts w:hint="eastAsia" w:hAnsi="宋体"/>
          <w:color w:val="auto"/>
          <w:sz w:val="24"/>
          <w:szCs w:val="24"/>
          <w:highlight w:val="none"/>
          <w:u w:val="single"/>
          <w:lang w:eastAsia="zh-CN"/>
        </w:rPr>
        <w:t>致君项目管理有限公司</w:t>
      </w:r>
      <w:r>
        <w:rPr>
          <w:rFonts w:hint="eastAsia" w:hAnsi="宋体"/>
          <w:color w:val="auto"/>
          <w:sz w:val="24"/>
          <w:szCs w:val="24"/>
          <w:highlight w:val="none"/>
          <w:u w:val="single"/>
        </w:rPr>
        <w:t>（</w:t>
      </w:r>
      <w:r>
        <w:rPr>
          <w:rFonts w:hint="eastAsia" w:ascii="宋体" w:hAnsi="宋体" w:eastAsia="宋体" w:cs="宋体"/>
          <w:color w:val="auto"/>
          <w:sz w:val="24"/>
          <w:szCs w:val="24"/>
          <w:highlight w:val="none"/>
          <w:u w:val="single"/>
          <w:lang w:eastAsia="zh-CN"/>
        </w:rPr>
        <w:t>崇左市江州区新城路中段北侧龙胤金街32栋一单元103号</w:t>
      </w:r>
      <w:r>
        <w:rPr>
          <w:rFonts w:hint="eastAsia" w:hAnsi="宋体"/>
          <w:color w:val="auto"/>
          <w:sz w:val="24"/>
          <w:szCs w:val="24"/>
          <w:highlight w:val="none"/>
          <w:u w:val="single"/>
        </w:rPr>
        <w:t>）</w:t>
      </w:r>
      <w:r>
        <w:rPr>
          <w:rFonts w:hint="eastAsia" w:hAnsi="宋体"/>
          <w:color w:val="auto"/>
          <w:sz w:val="24"/>
          <w:szCs w:val="24"/>
          <w:highlight w:val="none"/>
        </w:rPr>
        <w:t xml:space="preserve">，参加磋商的法定代表人或委托代理人必须持有效证件，法定代表人凭身份证或委托代理人凭法人授权委托书原件和身份证等相关资料依时到达指定地点等候当面磋商。  </w:t>
      </w:r>
    </w:p>
    <w:p>
      <w:pPr>
        <w:keepNext w:val="0"/>
        <w:keepLines w:val="0"/>
        <w:pageBreakBefore w:val="0"/>
        <w:widowControl/>
        <w:kinsoku/>
        <w:wordWrap/>
        <w:overflowPunct/>
        <w:topLinePunct w:val="0"/>
        <w:autoSpaceDE/>
        <w:autoSpaceDN/>
        <w:bidi w:val="0"/>
        <w:adjustRightInd/>
        <w:snapToGrid/>
        <w:spacing w:line="360" w:lineRule="auto"/>
        <w:ind w:right="0" w:rightChars="0"/>
        <w:jc w:val="both"/>
        <w:textAlignment w:val="auto"/>
        <w:outlineLvl w:val="9"/>
        <w:rPr>
          <w:rFonts w:hint="eastAsia" w:ascii="宋体" w:hAnsi="宋体" w:eastAsia="宋体" w:cs="宋体"/>
          <w:color w:val="auto"/>
          <w:sz w:val="24"/>
          <w:szCs w:val="24"/>
          <w:highlight w:val="none"/>
          <w:shd w:val="clear" w:color="auto" w:fill="FFFFFF"/>
          <w:lang w:eastAsia="zh-CN"/>
        </w:rPr>
      </w:pPr>
      <w:r>
        <w:rPr>
          <w:rFonts w:hint="eastAsia" w:hAnsi="宋体"/>
          <w:color w:val="auto"/>
          <w:sz w:val="24"/>
          <w:szCs w:val="24"/>
          <w:highlight w:val="none"/>
        </w:rPr>
        <w:t>十</w:t>
      </w:r>
      <w:r>
        <w:rPr>
          <w:rFonts w:hint="eastAsia" w:hAnsi="宋体"/>
          <w:color w:val="auto"/>
          <w:sz w:val="24"/>
          <w:szCs w:val="24"/>
          <w:highlight w:val="none"/>
          <w:lang w:eastAsia="zh-CN"/>
        </w:rPr>
        <w:t>一</w:t>
      </w:r>
      <w:r>
        <w:rPr>
          <w:rFonts w:hint="eastAsia" w:hAnsi="宋体"/>
          <w:color w:val="auto"/>
          <w:sz w:val="24"/>
          <w:szCs w:val="24"/>
          <w:highlight w:val="none"/>
        </w:rPr>
        <w:t>、网上公告媒体查询：</w:t>
      </w:r>
      <w:r>
        <w:rPr>
          <w:rFonts w:hint="eastAsia" w:ascii="宋体" w:hAnsi="宋体" w:eastAsia="宋体" w:cs="宋体"/>
          <w:color w:val="auto"/>
          <w:sz w:val="24"/>
          <w:szCs w:val="24"/>
          <w:highlight w:val="none"/>
        </w:rPr>
        <w:t>中国采购与招标</w:t>
      </w:r>
      <w:r>
        <w:rPr>
          <w:rFonts w:hint="eastAsia" w:ascii="宋体" w:hAnsi="宋体" w:eastAsia="宋体" w:cs="宋体"/>
          <w:color w:val="auto"/>
          <w:sz w:val="24"/>
          <w:szCs w:val="24"/>
          <w:highlight w:val="none"/>
          <w:lang w:eastAsia="zh-CN"/>
        </w:rPr>
        <w:t>网</w:t>
      </w:r>
      <w:r>
        <w:rPr>
          <w:rFonts w:hint="eastAsia" w:hAnsi="宋体" w:eastAsia="宋体" w:cs="宋体"/>
          <w:color w:val="auto"/>
          <w:sz w:val="24"/>
          <w:szCs w:val="24"/>
          <w:highlight w:val="none"/>
          <w:lang w:eastAsia="zh-CN"/>
        </w:rPr>
        <w:t>、</w:t>
      </w:r>
      <w:r>
        <w:rPr>
          <w:rFonts w:hint="eastAsia" w:ascii="宋体" w:hAnsi="宋体" w:cs="宋体"/>
          <w:color w:val="auto"/>
          <w:sz w:val="24"/>
          <w:szCs w:val="24"/>
          <w:highlight w:val="none"/>
          <w:lang w:eastAsia="zh-CN"/>
        </w:rPr>
        <w:t>广西崇左市城市工业投资发展集团有限公司官网</w:t>
      </w:r>
      <w:r>
        <w:rPr>
          <w:rFonts w:hint="eastAsia" w:ascii="宋体" w:hAnsi="宋体" w:eastAsia="宋体" w:cs="宋体"/>
          <w:color w:val="auto"/>
          <w:sz w:val="24"/>
          <w:szCs w:val="24"/>
          <w:highlight w:val="none"/>
          <w:lang w:val="en-US" w:eastAsia="zh-CN"/>
        </w:rPr>
        <w:t>发布。</w:t>
      </w:r>
    </w:p>
    <w:p>
      <w:pPr>
        <w:spacing w:line="360" w:lineRule="auto"/>
        <w:rPr>
          <w:rFonts w:hint="eastAsia" w:hAnsi="宋体"/>
          <w:color w:val="auto"/>
          <w:sz w:val="24"/>
          <w:szCs w:val="24"/>
          <w:highlight w:val="none"/>
        </w:rPr>
      </w:pPr>
      <w:r>
        <w:rPr>
          <w:rFonts w:hint="eastAsia" w:hAnsi="宋体"/>
          <w:color w:val="auto"/>
          <w:sz w:val="24"/>
          <w:szCs w:val="24"/>
          <w:highlight w:val="none"/>
        </w:rPr>
        <w:t>十</w:t>
      </w:r>
      <w:r>
        <w:rPr>
          <w:rFonts w:hint="eastAsia" w:hAnsi="宋体"/>
          <w:color w:val="auto"/>
          <w:sz w:val="24"/>
          <w:szCs w:val="24"/>
          <w:highlight w:val="none"/>
          <w:lang w:eastAsia="zh-CN"/>
        </w:rPr>
        <w:t>二</w:t>
      </w:r>
      <w:r>
        <w:rPr>
          <w:rFonts w:hint="eastAsia" w:hAnsi="宋体"/>
          <w:color w:val="auto"/>
          <w:sz w:val="24"/>
          <w:szCs w:val="24"/>
          <w:highlight w:val="none"/>
        </w:rPr>
        <w:t>、联系事项：</w:t>
      </w:r>
    </w:p>
    <w:p>
      <w:pPr>
        <w:spacing w:line="360" w:lineRule="auto"/>
        <w:rPr>
          <w:rFonts w:hint="eastAsia" w:hAnsi="宋体"/>
          <w:color w:val="auto"/>
          <w:sz w:val="24"/>
          <w:szCs w:val="24"/>
          <w:highlight w:val="none"/>
        </w:rPr>
      </w:pPr>
      <w:r>
        <w:rPr>
          <w:rFonts w:hint="eastAsia" w:hAnsi="宋体"/>
          <w:color w:val="auto"/>
          <w:sz w:val="24"/>
          <w:szCs w:val="24"/>
          <w:highlight w:val="none"/>
        </w:rPr>
        <w:t xml:space="preserve">     </w:t>
      </w:r>
      <w:bookmarkStart w:id="4" w:name="_Toc17518_WPSOffice_Level1"/>
      <w:r>
        <w:rPr>
          <w:rFonts w:hint="eastAsia" w:hAnsi="宋体"/>
          <w:color w:val="auto"/>
          <w:sz w:val="24"/>
          <w:szCs w:val="24"/>
          <w:highlight w:val="none"/>
        </w:rPr>
        <w:t>1.采购人名称：</w:t>
      </w:r>
      <w:bookmarkEnd w:id="4"/>
      <w:r>
        <w:rPr>
          <w:rFonts w:hint="eastAsia" w:hAnsi="宋体"/>
          <w:color w:val="auto"/>
          <w:sz w:val="24"/>
          <w:szCs w:val="24"/>
          <w:highlight w:val="none"/>
          <w:lang w:eastAsia="zh-CN"/>
        </w:rPr>
        <w:t>广西中泰崇善资产经营有限公司</w:t>
      </w:r>
    </w:p>
    <w:p>
      <w:pPr>
        <w:spacing w:line="360" w:lineRule="auto"/>
        <w:rPr>
          <w:rFonts w:hint="eastAsia" w:hAnsi="宋体"/>
          <w:color w:val="auto"/>
          <w:sz w:val="24"/>
          <w:szCs w:val="24"/>
          <w:highlight w:val="none"/>
        </w:rPr>
      </w:pPr>
      <w:r>
        <w:rPr>
          <w:rFonts w:hint="eastAsia" w:hAnsi="宋体"/>
          <w:color w:val="auto"/>
          <w:sz w:val="24"/>
          <w:szCs w:val="24"/>
          <w:highlight w:val="none"/>
        </w:rPr>
        <w:t xml:space="preserve">        联系人：</w:t>
      </w:r>
      <w:r>
        <w:rPr>
          <w:rFonts w:hint="eastAsia" w:ascii="宋体" w:hAnsi="宋体" w:eastAsia="宋体" w:cs="宋体"/>
          <w:color w:val="auto"/>
          <w:sz w:val="24"/>
          <w:szCs w:val="24"/>
          <w:highlight w:val="none"/>
          <w:lang w:val="en-US" w:eastAsia="zh-CN"/>
        </w:rPr>
        <w:t>莫工</w:t>
      </w:r>
      <w:r>
        <w:rPr>
          <w:rFonts w:hint="eastAsia" w:hAnsi="宋体"/>
          <w:color w:val="auto"/>
          <w:sz w:val="24"/>
          <w:szCs w:val="24"/>
          <w:highlight w:val="none"/>
        </w:rPr>
        <w:t xml:space="preserve">     联系电话：</w:t>
      </w:r>
      <w:r>
        <w:rPr>
          <w:rFonts w:hint="eastAsia" w:ascii="宋体" w:hAnsi="宋体" w:eastAsia="宋体" w:cs="宋体"/>
          <w:color w:val="auto"/>
          <w:sz w:val="24"/>
          <w:szCs w:val="24"/>
          <w:highlight w:val="none"/>
          <w:lang w:val="en-US" w:eastAsia="zh-CN"/>
        </w:rPr>
        <w:t>13297801812</w:t>
      </w:r>
      <w:r>
        <w:rPr>
          <w:rFonts w:hint="eastAsia" w:hAnsi="宋体"/>
          <w:color w:val="auto"/>
          <w:sz w:val="24"/>
          <w:szCs w:val="24"/>
          <w:highlight w:val="none"/>
        </w:rPr>
        <w:t xml:space="preserve">   </w:t>
      </w:r>
    </w:p>
    <w:p>
      <w:pPr>
        <w:spacing w:line="360" w:lineRule="auto"/>
        <w:ind w:firstLine="480" w:firstLineChars="200"/>
        <w:rPr>
          <w:rFonts w:hint="eastAsia" w:hAnsi="宋体"/>
          <w:color w:val="auto"/>
          <w:sz w:val="24"/>
          <w:szCs w:val="24"/>
          <w:highlight w:val="none"/>
        </w:rPr>
      </w:pPr>
      <w:r>
        <w:rPr>
          <w:rFonts w:hint="eastAsia" w:hAnsi="宋体"/>
          <w:color w:val="auto"/>
          <w:sz w:val="24"/>
          <w:szCs w:val="24"/>
          <w:highlight w:val="none"/>
        </w:rPr>
        <w:t xml:space="preserve"> </w:t>
      </w:r>
      <w:bookmarkStart w:id="5" w:name="_Toc16268_WPSOffice_Level1"/>
      <w:r>
        <w:rPr>
          <w:rFonts w:hint="eastAsia" w:hAnsi="宋体"/>
          <w:color w:val="auto"/>
          <w:sz w:val="24"/>
          <w:szCs w:val="24"/>
          <w:highlight w:val="none"/>
        </w:rPr>
        <w:t>2.采购代理机构名称：</w:t>
      </w:r>
      <w:bookmarkEnd w:id="5"/>
      <w:r>
        <w:rPr>
          <w:rFonts w:hint="eastAsia" w:hAnsi="宋体"/>
          <w:color w:val="auto"/>
          <w:sz w:val="24"/>
          <w:szCs w:val="24"/>
          <w:highlight w:val="none"/>
          <w:lang w:eastAsia="zh-CN"/>
        </w:rPr>
        <w:t>致君项目管理有限公司</w:t>
      </w:r>
      <w:r>
        <w:rPr>
          <w:rFonts w:hint="eastAsia" w:hAnsi="宋体"/>
          <w:color w:val="auto"/>
          <w:sz w:val="24"/>
          <w:szCs w:val="24"/>
          <w:highlight w:val="none"/>
        </w:rPr>
        <w:t xml:space="preserve">           </w:t>
      </w:r>
    </w:p>
    <w:p>
      <w:pPr>
        <w:spacing w:line="360" w:lineRule="auto"/>
        <w:ind w:firstLine="720" w:firstLineChars="300"/>
        <w:rPr>
          <w:rFonts w:hint="eastAsia" w:hAnsi="宋体"/>
          <w:color w:val="auto"/>
          <w:sz w:val="24"/>
          <w:szCs w:val="24"/>
          <w:highlight w:val="none"/>
        </w:rPr>
      </w:pPr>
      <w:r>
        <w:rPr>
          <w:rFonts w:hint="eastAsia" w:hAnsi="宋体"/>
          <w:color w:val="auto"/>
          <w:sz w:val="24"/>
          <w:szCs w:val="24"/>
          <w:highlight w:val="none"/>
        </w:rPr>
        <w:t xml:space="preserve"> 地址：</w:t>
      </w:r>
      <w:r>
        <w:rPr>
          <w:rFonts w:hint="eastAsia" w:ascii="宋体" w:hAnsi="宋体" w:eastAsia="宋体" w:cs="宋体"/>
          <w:color w:val="auto"/>
          <w:sz w:val="24"/>
          <w:szCs w:val="24"/>
          <w:highlight w:val="none"/>
          <w:lang w:eastAsia="zh-CN"/>
        </w:rPr>
        <w:t>崇左市江州区新城路中段北侧龙胤金街32栋一单元103号</w:t>
      </w:r>
      <w:r>
        <w:rPr>
          <w:rFonts w:hint="eastAsia" w:hAnsi="宋体"/>
          <w:color w:val="auto"/>
          <w:sz w:val="24"/>
          <w:szCs w:val="24"/>
          <w:highlight w:val="none"/>
        </w:rPr>
        <w:t xml:space="preserve">       </w:t>
      </w:r>
    </w:p>
    <w:p>
      <w:pPr>
        <w:spacing w:line="360" w:lineRule="auto"/>
        <w:rPr>
          <w:rFonts w:hint="default" w:hAnsi="宋体" w:eastAsia="宋体"/>
          <w:color w:val="auto"/>
          <w:sz w:val="24"/>
          <w:szCs w:val="24"/>
          <w:highlight w:val="none"/>
          <w:lang w:val="en-US" w:eastAsia="zh-CN"/>
        </w:rPr>
      </w:pPr>
      <w:r>
        <w:rPr>
          <w:rFonts w:hint="eastAsia" w:hAnsi="宋体"/>
          <w:color w:val="auto"/>
          <w:sz w:val="24"/>
          <w:szCs w:val="24"/>
          <w:highlight w:val="none"/>
        </w:rPr>
        <w:t xml:space="preserve">       项目联系人：</w:t>
      </w:r>
      <w:r>
        <w:rPr>
          <w:rFonts w:hint="eastAsia" w:hAnsi="宋体"/>
          <w:color w:val="auto"/>
          <w:sz w:val="24"/>
          <w:szCs w:val="24"/>
          <w:highlight w:val="none"/>
          <w:lang w:eastAsia="zh-CN"/>
        </w:rPr>
        <w:t>钟工</w:t>
      </w:r>
      <w:r>
        <w:rPr>
          <w:rFonts w:hint="eastAsia" w:hAnsi="宋体"/>
          <w:color w:val="auto"/>
          <w:sz w:val="24"/>
          <w:szCs w:val="24"/>
          <w:highlight w:val="none"/>
        </w:rPr>
        <w:t xml:space="preserve">   联系电话：</w:t>
      </w:r>
      <w:r>
        <w:rPr>
          <w:rFonts w:hint="eastAsia" w:hAnsi="宋体" w:cs="宋体"/>
          <w:color w:val="auto"/>
          <w:sz w:val="24"/>
          <w:szCs w:val="24"/>
          <w:highlight w:val="none"/>
          <w:lang w:val="en-US" w:eastAsia="zh-CN"/>
        </w:rPr>
        <w:t>15007836837</w:t>
      </w:r>
    </w:p>
    <w:p>
      <w:pPr>
        <w:spacing w:line="360" w:lineRule="auto"/>
        <w:rPr>
          <w:rFonts w:hint="eastAsia" w:hAnsi="宋体"/>
          <w:color w:val="auto"/>
          <w:sz w:val="24"/>
          <w:szCs w:val="24"/>
          <w:highlight w:val="none"/>
        </w:rPr>
      </w:pPr>
    </w:p>
    <w:p>
      <w:pPr>
        <w:spacing w:line="360" w:lineRule="auto"/>
        <w:jc w:val="right"/>
        <w:rPr>
          <w:rFonts w:hint="eastAsia" w:hAnsi="宋体"/>
          <w:color w:val="auto"/>
          <w:sz w:val="24"/>
          <w:szCs w:val="24"/>
          <w:highlight w:val="none"/>
        </w:rPr>
      </w:pPr>
      <w:r>
        <w:rPr>
          <w:rFonts w:hint="eastAsia" w:hAnsi="宋体"/>
          <w:color w:val="auto"/>
          <w:sz w:val="24"/>
          <w:szCs w:val="24"/>
          <w:highlight w:val="none"/>
        </w:rPr>
        <w:t>采购代理机构：</w:t>
      </w:r>
      <w:r>
        <w:rPr>
          <w:rFonts w:hint="eastAsia" w:hAnsi="宋体"/>
          <w:color w:val="auto"/>
          <w:sz w:val="24"/>
          <w:szCs w:val="24"/>
          <w:highlight w:val="none"/>
          <w:lang w:eastAsia="zh-CN"/>
        </w:rPr>
        <w:t>致君项目管理有限公司</w:t>
      </w:r>
      <w:r>
        <w:rPr>
          <w:rFonts w:hint="eastAsia" w:hAnsi="宋体"/>
          <w:color w:val="auto"/>
          <w:sz w:val="24"/>
          <w:szCs w:val="24"/>
          <w:highlight w:val="none"/>
        </w:rPr>
        <w:t xml:space="preserve"> </w:t>
      </w:r>
    </w:p>
    <w:p>
      <w:pPr>
        <w:spacing w:line="360" w:lineRule="auto"/>
        <w:ind w:firstLine="6720" w:firstLineChars="2800"/>
        <w:rPr>
          <w:rFonts w:hint="eastAsia" w:hAnsi="宋体"/>
          <w:color w:val="auto"/>
          <w:sz w:val="24"/>
          <w:szCs w:val="24"/>
          <w:highlight w:val="none"/>
        </w:rPr>
      </w:pPr>
      <w:r>
        <w:rPr>
          <w:rFonts w:hint="eastAsia" w:hAnsi="宋体"/>
          <w:color w:val="auto"/>
          <w:sz w:val="24"/>
          <w:szCs w:val="24"/>
          <w:highlight w:val="none"/>
        </w:rPr>
        <w:t>20</w:t>
      </w:r>
      <w:r>
        <w:rPr>
          <w:rFonts w:hint="eastAsia" w:hAnsi="宋体"/>
          <w:color w:val="auto"/>
          <w:sz w:val="24"/>
          <w:szCs w:val="24"/>
          <w:highlight w:val="none"/>
          <w:lang w:val="en-US" w:eastAsia="zh-CN"/>
        </w:rPr>
        <w:t>24</w:t>
      </w:r>
      <w:r>
        <w:rPr>
          <w:rFonts w:hint="eastAsia" w:hAnsi="宋体"/>
          <w:color w:val="auto"/>
          <w:sz w:val="24"/>
          <w:szCs w:val="24"/>
          <w:highlight w:val="none"/>
        </w:rPr>
        <w:t>年</w:t>
      </w:r>
      <w:r>
        <w:rPr>
          <w:rFonts w:hint="eastAsia" w:hAnsi="宋体"/>
          <w:color w:val="auto"/>
          <w:sz w:val="24"/>
          <w:szCs w:val="24"/>
          <w:highlight w:val="none"/>
          <w:lang w:val="en-US" w:eastAsia="zh-CN"/>
        </w:rPr>
        <w:t>01</w:t>
      </w:r>
      <w:r>
        <w:rPr>
          <w:rFonts w:hint="eastAsia" w:hAnsi="宋体"/>
          <w:color w:val="auto"/>
          <w:sz w:val="24"/>
          <w:szCs w:val="24"/>
          <w:highlight w:val="none"/>
        </w:rPr>
        <w:t>月</w:t>
      </w:r>
      <w:r>
        <w:rPr>
          <w:rFonts w:hint="eastAsia" w:hAnsi="宋体"/>
          <w:color w:val="auto"/>
          <w:sz w:val="24"/>
          <w:szCs w:val="24"/>
          <w:highlight w:val="none"/>
          <w:lang w:val="en-US" w:eastAsia="zh-CN"/>
        </w:rPr>
        <w:t>05</w:t>
      </w:r>
      <w:r>
        <w:rPr>
          <w:rFonts w:hint="eastAsia" w:hAnsi="宋体"/>
          <w:color w:val="auto"/>
          <w:sz w:val="24"/>
          <w:szCs w:val="24"/>
          <w:highlight w:val="none"/>
        </w:rPr>
        <w:t>日</w:t>
      </w:r>
    </w:p>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ZDk2NGViNTNkNzk0Zjg4ZDIxMmQwZjVlNGIzOTQifQ=="/>
  </w:docVars>
  <w:rsids>
    <w:rsidRoot w:val="00000000"/>
    <w:rsid w:val="6DA536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宋体" w:hAnsi="Courier New" w:eastAsia="宋体" w:cs="Times New Roman"/>
      <w:kern w:val="2"/>
      <w:sz w:val="21"/>
      <w:lang w:val="en-US" w:eastAsia="zh-CN" w:bidi="ar-SA"/>
    </w:rPr>
  </w:style>
  <w:style w:type="character" w:default="1" w:styleId="4">
    <w:name w:val="Default Paragraph Font"/>
    <w:autoRedefine/>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hAnsi="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2024-01-05T08:22:11Z</dcterms:created>
  <dc:creator>Administrator</dc:creator>
  <cp:lastModifiedBy>晴</cp:lastModifiedBy>
  <dcterms:modified xsi:type="dcterms:W3CDTF">2024-01-05T08:23:36Z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B72FE7AE99754FBFA468A2A8F4FE88B6_12</vt:lpwstr>
  </property>
</Properties>
</file>